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2FB" w:rsidRPr="00892516" w:rsidRDefault="00B812FB" w:rsidP="00B812F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92516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</w:t>
      </w:r>
      <w:r w:rsidR="00A66D72" w:rsidRPr="00892516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</w:t>
      </w:r>
    </w:p>
    <w:p w:rsidR="00627347" w:rsidRPr="00892516" w:rsidRDefault="00627347" w:rsidP="00627347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92516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1 do SWZ </w:t>
      </w:r>
    </w:p>
    <w:p w:rsidR="00B812FB" w:rsidRPr="00892516" w:rsidRDefault="00B812FB" w:rsidP="00B812FB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B812FB" w:rsidRPr="00892516" w:rsidRDefault="00B812FB" w:rsidP="00B812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6B5753" w:rsidRPr="00955E46" w:rsidRDefault="006B5753" w:rsidP="001D4E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2516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892516">
        <w:rPr>
          <w:rFonts w:ascii="Times New Roman" w:eastAsia="Times New Roman" w:hAnsi="Times New Roman" w:cs="Times New Roman"/>
          <w:lang w:eastAsia="pl-PL"/>
        </w:rPr>
        <w:t>ia o udzielenie zamówienia publicznego w trybie przetargu nieograniczonego</w:t>
      </w:r>
      <w:r w:rsidRPr="0089251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="00892516">
        <w:rPr>
          <w:rFonts w:ascii="Times New Roman" w:eastAsia="Times New Roman" w:hAnsi="Times New Roman" w:cs="Times New Roman"/>
          <w:color w:val="00B050"/>
          <w:lang w:eastAsia="pl-PL"/>
        </w:rPr>
        <w:br/>
      </w:r>
      <w:r w:rsidR="000423BB" w:rsidRPr="00955E46">
        <w:rPr>
          <w:rFonts w:ascii="Times New Roman" w:eastAsia="Times New Roman" w:hAnsi="Times New Roman" w:cs="Times New Roman"/>
          <w:color w:val="000000"/>
          <w:lang w:eastAsia="pl-PL"/>
        </w:rPr>
        <w:t>nr POUZ-361/</w:t>
      </w:r>
      <w:r w:rsidR="002E5D92">
        <w:rPr>
          <w:rFonts w:ascii="Times New Roman" w:eastAsia="Times New Roman" w:hAnsi="Times New Roman" w:cs="Times New Roman"/>
          <w:color w:val="000000"/>
          <w:lang w:eastAsia="pl-PL"/>
        </w:rPr>
        <w:t>175</w:t>
      </w:r>
      <w:r w:rsidR="000423BB" w:rsidRPr="00955E46">
        <w:rPr>
          <w:rFonts w:ascii="Times New Roman" w:eastAsia="Times New Roman" w:hAnsi="Times New Roman" w:cs="Times New Roman"/>
          <w:color w:val="000000"/>
          <w:lang w:eastAsia="pl-PL"/>
        </w:rPr>
        <w:t>/202</w:t>
      </w:r>
      <w:r w:rsidR="002E5D92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955E46">
        <w:rPr>
          <w:rFonts w:ascii="Times New Roman" w:eastAsia="Times New Roman" w:hAnsi="Times New Roman" w:cs="Times New Roman"/>
          <w:color w:val="000000"/>
          <w:lang w:eastAsia="pl-PL"/>
        </w:rPr>
        <w:t>/</w:t>
      </w:r>
      <w:bookmarkStart w:id="0" w:name="_heading=h.gjdgxs" w:colFirst="0" w:colLast="0"/>
      <w:bookmarkEnd w:id="0"/>
      <w:r w:rsidR="006F6561" w:rsidRPr="00955E46">
        <w:rPr>
          <w:rFonts w:ascii="Times New Roman" w:eastAsia="Times New Roman" w:hAnsi="Times New Roman" w:cs="Times New Roman"/>
          <w:color w:val="000000"/>
          <w:lang w:eastAsia="pl-PL"/>
        </w:rPr>
        <w:t>DZP</w:t>
      </w:r>
      <w:r w:rsidRPr="00955E4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 w:rsidRPr="00955E46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 xml:space="preserve">pn. </w:t>
      </w:r>
      <w:r w:rsidRPr="00955E4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="00955E46" w:rsidRPr="00955E46">
        <w:rPr>
          <w:rFonts w:ascii="Times New Roman" w:hAnsi="Times New Roman" w:cs="Times New Roman"/>
          <w:b/>
        </w:rPr>
        <w:t>Zakup, dostawa i montaż wyposażenia meblowego dla Wydziału Dziennikarstwa Informacji i Bibliologii Uniwersytetu Warszawskiego</w:t>
      </w:r>
      <w:r w:rsidR="001D4EF1" w:rsidRPr="00955E46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6B5753" w:rsidRPr="00892516" w:rsidRDefault="006B5753" w:rsidP="006B575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6B5753" w:rsidRDefault="00627347" w:rsidP="006B575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92516">
        <w:rPr>
          <w:rFonts w:ascii="Times New Roman" w:eastAsia="Calibri" w:hAnsi="Times New Roman" w:cs="Times New Roman"/>
        </w:rPr>
        <w:t xml:space="preserve">Adres (link) strony internetowej prowadzonego postępowania:  </w:t>
      </w:r>
    </w:p>
    <w:p w:rsidR="00627347" w:rsidRPr="00CA0FA1" w:rsidRDefault="00CA0FA1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hyperlink r:id="rId8" w:history="1">
        <w:r w:rsidRPr="00E5399A">
          <w:rPr>
            <w:rStyle w:val="Hipercze"/>
            <w:rFonts w:ascii="Times New Roman" w:eastAsia="Calibri" w:hAnsi="Times New Roman" w:cs="Times New Roman"/>
          </w:rPr>
          <w:t>https://ezamowienia.gov.pl/mp-client/search/list/ocds-148610-8b4184db-6e55-424d-9046-b3a4b9048533</w:t>
        </w:r>
      </w:hyperlink>
      <w:r>
        <w:rPr>
          <w:rFonts w:ascii="Times New Roman" w:eastAsia="Calibri" w:hAnsi="Times New Roman" w:cs="Times New Roman"/>
        </w:rPr>
        <w:t xml:space="preserve"> </w:t>
      </w:r>
      <w:bookmarkStart w:id="1" w:name="_GoBack"/>
      <w:bookmarkEnd w:id="1"/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627347" w:rsidRPr="00892516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A66D72" w:rsidRPr="00892516" w:rsidRDefault="00A66D72" w:rsidP="00A66D72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92516">
        <w:rPr>
          <w:rFonts w:ascii="Times New Roman" w:eastAsia="Calibri" w:hAnsi="Times New Roman" w:cs="Times New Roman"/>
          <w:i/>
        </w:rPr>
        <w:tab/>
      </w:r>
      <w:r w:rsidRPr="00892516">
        <w:rPr>
          <w:rFonts w:ascii="Times New Roman" w:eastAsia="Calibri" w:hAnsi="Times New Roman" w:cs="Times New Roman"/>
        </w:rPr>
        <w:t xml:space="preserve"> </w:t>
      </w:r>
    </w:p>
    <w:sectPr w:rsidR="00A66D72" w:rsidRPr="00892516" w:rsidSect="006B52D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966" w:rsidRDefault="007F7966" w:rsidP="00B812FB">
      <w:pPr>
        <w:spacing w:after="0" w:line="240" w:lineRule="auto"/>
      </w:pPr>
      <w:r>
        <w:separator/>
      </w:r>
    </w:p>
  </w:endnote>
  <w:endnote w:type="continuationSeparator" w:id="0">
    <w:p w:rsidR="007F7966" w:rsidRDefault="007F7966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C40283" w:rsidRDefault="00CA0FA1" w:rsidP="006B52D9">
        <w:pPr>
          <w:pStyle w:val="Stopka"/>
          <w:jc w:val="center"/>
        </w:pPr>
      </w:p>
      <w:p w:rsidR="00C40283" w:rsidRPr="00C459DB" w:rsidRDefault="00B812FB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:rsidR="00C40283" w:rsidRPr="00DD7182" w:rsidRDefault="00B812FB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 w:rsidR="00A66D72"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C40283" w:rsidRPr="007A083D" w:rsidRDefault="00CA0FA1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1A6" w:rsidRPr="006269F2" w:rsidRDefault="00914D14" w:rsidP="000221A6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POUZ-361/409</w:t>
    </w:r>
    <w:r w:rsidR="000221A6"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/2022/DZP</w:t>
    </w:r>
  </w:p>
  <w:p w:rsidR="000221A6" w:rsidRDefault="00022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966" w:rsidRDefault="007F7966" w:rsidP="00B812FB">
      <w:pPr>
        <w:spacing w:after="0" w:line="240" w:lineRule="auto"/>
      </w:pPr>
      <w:r>
        <w:separator/>
      </w:r>
    </w:p>
  </w:footnote>
  <w:footnote w:type="continuationSeparator" w:id="0">
    <w:p w:rsidR="007F7966" w:rsidRDefault="007F7966" w:rsidP="00B8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446336" wp14:editId="089EB12A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0283" w:rsidRDefault="00CA0FA1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44633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" filled="f" stroked="f">
              <v:textbox inset="0,0,0,0">
                <w:txbxContent>
                  <w:p w:rsidR="00C40283" w:rsidRDefault="002E5D92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221A6"/>
    <w:rsid w:val="000423BB"/>
    <w:rsid w:val="00101B2C"/>
    <w:rsid w:val="001D4EF1"/>
    <w:rsid w:val="002E5D92"/>
    <w:rsid w:val="0035684F"/>
    <w:rsid w:val="003B4A2D"/>
    <w:rsid w:val="003D7873"/>
    <w:rsid w:val="005E6748"/>
    <w:rsid w:val="00627347"/>
    <w:rsid w:val="006B34A3"/>
    <w:rsid w:val="006B5753"/>
    <w:rsid w:val="006F6561"/>
    <w:rsid w:val="007F7966"/>
    <w:rsid w:val="00892516"/>
    <w:rsid w:val="00894B7C"/>
    <w:rsid w:val="00914D14"/>
    <w:rsid w:val="00955E46"/>
    <w:rsid w:val="00A66D72"/>
    <w:rsid w:val="00B32243"/>
    <w:rsid w:val="00B812FB"/>
    <w:rsid w:val="00CA0FA1"/>
    <w:rsid w:val="00CF76FA"/>
    <w:rsid w:val="00E045A8"/>
    <w:rsid w:val="00EB03F7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048F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Default">
    <w:name w:val="Default"/>
    <w:rsid w:val="006B575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B575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22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1A6"/>
  </w:style>
  <w:style w:type="character" w:styleId="Nierozpoznanawzmianka">
    <w:name w:val="Unresolved Mention"/>
    <w:basedOn w:val="Domylnaczcionkaakapitu"/>
    <w:uiPriority w:val="99"/>
    <w:semiHidden/>
    <w:unhideWhenUsed/>
    <w:rsid w:val="00894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b4184db-6e55-424d-9046-b3a4b904853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942A9-9F71-4F6F-8B74-391E4142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Katarzyna Śleszyńska-Uziębło</cp:lastModifiedBy>
  <cp:revision>22</cp:revision>
  <dcterms:created xsi:type="dcterms:W3CDTF">2023-02-15T11:37:00Z</dcterms:created>
  <dcterms:modified xsi:type="dcterms:W3CDTF">2025-10-22T11:20:00Z</dcterms:modified>
</cp:coreProperties>
</file>